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652BC" w:rsidRDefault="00E107F8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noProof/>
          <w:lang w:val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5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3652BC" w:rsidRDefault="00E107F8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>
        <w:rPr>
          <w:rFonts w:ascii="Arial Narrow" w:eastAsia="Arial Narrow" w:hAnsi="Arial Narrow" w:cs="Arial Narrow"/>
          <w:sz w:val="24"/>
          <w:szCs w:val="24"/>
        </w:rPr>
        <w:t xml:space="preserve">Tenis de campo.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Grado:</w:t>
      </w:r>
      <w:r>
        <w:rPr>
          <w:rFonts w:ascii="Arial Narrow" w:eastAsia="Arial Narrow" w:hAnsi="Arial Narrow" w:cs="Arial Narrow"/>
          <w:sz w:val="24"/>
          <w:szCs w:val="24"/>
        </w:rPr>
        <w:t xml:space="preserve"> 2°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Periodo: </w:t>
      </w:r>
      <w:r>
        <w:rPr>
          <w:rFonts w:ascii="Arial Narrow" w:eastAsia="Arial Narrow" w:hAnsi="Arial Narrow" w:cs="Arial Narrow"/>
          <w:sz w:val="24"/>
          <w:szCs w:val="24"/>
        </w:rPr>
        <w:t xml:space="preserve">3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Año: </w:t>
      </w:r>
      <w:r>
        <w:rPr>
          <w:rFonts w:ascii="Arial Narrow" w:eastAsia="Arial Narrow" w:hAnsi="Arial Narrow" w:cs="Arial Narrow"/>
          <w:sz w:val="24"/>
          <w:szCs w:val="24"/>
        </w:rPr>
        <w:t>2023</w:t>
      </w:r>
    </w:p>
    <w:p w:rsidR="003652BC" w:rsidRDefault="00E107F8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3652BC" w:rsidRDefault="00E107F8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sz w:val="24"/>
          <w:szCs w:val="24"/>
        </w:rPr>
        <w:t xml:space="preserve">oyo serán atendidos de la semana del 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</w:t>
      </w:r>
      <w:r>
        <w:rPr>
          <w:rFonts w:ascii="Arial Narrow" w:eastAsia="Arial Narrow" w:hAnsi="Arial Narrow" w:cs="Arial Narrow"/>
          <w:i/>
          <w:sz w:val="24"/>
          <w:szCs w:val="24"/>
        </w:rPr>
        <w:t>en cuenta de las competencias adquiridas.</w:t>
      </w:r>
    </w:p>
    <w:p w:rsidR="003652BC" w:rsidRDefault="00E107F8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3652BC" w:rsidRDefault="00E107F8">
      <w:pPr>
        <w:spacing w:after="0"/>
        <w:jc w:val="both"/>
        <w:rPr>
          <w:rFonts w:ascii="Arial Narrow" w:eastAsia="Arial Narrow" w:hAnsi="Arial Narrow" w:cs="Arial Narrow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sz w:val="24"/>
          <w:szCs w:val="24"/>
          <w:highlight w:val="white"/>
        </w:rPr>
        <w:t>¿Cómo es posible estimular las capacidades perceptivo motrices en los niños, mediante actividades y ejercicios de fundamentación técnica, táctica y física del tenis de campo?</w:t>
      </w:r>
    </w:p>
    <w:p w:rsidR="003652BC" w:rsidRDefault="003652BC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3652BC" w:rsidRDefault="00E107F8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</w:t>
      </w:r>
      <w:r>
        <w:rPr>
          <w:rFonts w:ascii="Arial Narrow" w:eastAsia="Arial Narrow" w:hAnsi="Arial Narrow" w:cs="Arial Narrow"/>
          <w:b/>
          <w:sz w:val="24"/>
          <w:szCs w:val="24"/>
        </w:rPr>
        <w:t>endizaje</w:t>
      </w:r>
    </w:p>
    <w:p w:rsidR="003652BC" w:rsidRDefault="00E107F8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                                                                                                                                                         Familiarizar al estudiante por medio de juegos pre </w:t>
      </w:r>
      <w:r>
        <w:rPr>
          <w:rFonts w:ascii="Arial Narrow" w:eastAsia="Arial Narrow" w:hAnsi="Arial Narrow" w:cs="Arial Narrow"/>
          <w:sz w:val="24"/>
          <w:szCs w:val="24"/>
        </w:rPr>
        <w:t>deportivos y/o lúdicos que ayuden a desarrol</w:t>
      </w:r>
      <w:r>
        <w:rPr>
          <w:rFonts w:ascii="Arial Narrow" w:eastAsia="Arial Narrow" w:hAnsi="Arial Narrow" w:cs="Arial Narrow"/>
          <w:sz w:val="24"/>
          <w:szCs w:val="24"/>
        </w:rPr>
        <w:t>lar las habilidades motrices básicas para la facilitación del aprendizaje del tenis de campo.</w:t>
      </w:r>
    </w:p>
    <w:p w:rsidR="003652BC" w:rsidRDefault="003652BC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3652BC" w:rsidRDefault="00E107F8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:rsidR="003652BC" w:rsidRDefault="00E107F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Investigue y lea:</w:t>
      </w:r>
    </w:p>
    <w:p w:rsidR="003652BC" w:rsidRDefault="00E107F8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¿Cuándo y dónde inició el tenis de campo?</w:t>
      </w:r>
    </w:p>
    <w:p w:rsidR="003652BC" w:rsidRDefault="00E107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¿Cuáles son los implementos necesarios para jugar tenis de campo?</w:t>
      </w:r>
    </w:p>
    <w:p w:rsidR="003652BC" w:rsidRDefault="00E107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¿Cuáles son las medidas del campo de tenis?</w:t>
      </w:r>
    </w:p>
    <w:p w:rsidR="003652BC" w:rsidRDefault="00E107F8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Qué significan las siglas ITF en tenis.</w:t>
      </w:r>
    </w:p>
    <w:p w:rsidR="003652BC" w:rsidRDefault="00E107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Mencione 3 tenistas colombianos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3652BC" w:rsidRDefault="003652BC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:rsidR="003652BC" w:rsidRDefault="00E107F8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bookmarkStart w:id="1" w:name="_GoBack"/>
    <w:bookmarkEnd w:id="1"/>
    <w:p w:rsidR="003652BC" w:rsidRDefault="00E107F8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fldChar w:fldCharType="begin"/>
      </w:r>
      <w:r>
        <w:instrText xml:space="preserve"> HYPERLINK "https://www.youtube.com/watch?v=Gw11GMDNU1E" \h </w:instrText>
      </w:r>
      <w:r>
        <w:fldChar w:fldCharType="separate"/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https://www.youtube.com/watch?v=Gw11GMDNU1E</w:t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fldChar w:fldCharType="end"/>
      </w:r>
    </w:p>
    <w:p w:rsidR="003652BC" w:rsidRDefault="00E107F8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7" w:anchor=":~:text=La%20Federaci%C3%B3n%20Internacional%20de%20Tenis,organismo%20rector%20del%20tenis%20mundial">
        <w:r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https://www.usta.com/es/home/play/youth-tennis/programs/texas/international-tennis-federation.html#:~:text=La%20Federaci%C3%B3n%20Internacional%20de%20Tenis,organismo%20rector%20del%20tenis%20mundial</w:t>
        </w:r>
      </w:hyperlink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.</w:t>
      </w:r>
    </w:p>
    <w:p w:rsidR="003652BC" w:rsidRDefault="00E107F8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https://www.culturarecreacionydeporte.gov.c</w:t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o/es/bogotanitos/recreaccion/tenis-de-campo#:~:text=Seg%C3%BAn%20al%20historia%20el%20tenis,en%20Francia%20lo%20llamaron%20Tenez.</w:t>
      </w:r>
    </w:p>
    <w:sectPr w:rsidR="003652BC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825C2"/>
    <w:multiLevelType w:val="multilevel"/>
    <w:tmpl w:val="93EC54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8F08C6"/>
    <w:multiLevelType w:val="multilevel"/>
    <w:tmpl w:val="A822B7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8B00EA5"/>
    <w:multiLevelType w:val="multilevel"/>
    <w:tmpl w:val="FB708BA4"/>
    <w:lvl w:ilvl="0">
      <w:start w:val="1"/>
      <w:numFmt w:val="bullet"/>
      <w:lvlText w:val="●"/>
      <w:lvlJc w:val="left"/>
      <w:pPr>
        <w:ind w:left="144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2BC"/>
    <w:rsid w:val="003652BC"/>
    <w:rsid w:val="00E1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34C47"/>
  <w15:docId w15:val="{78354D6A-C1CE-4AC9-86DB-FABF8B23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usta.com/es/home/play/youth-tennis/programs/texas/international-tennis-federation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9g2XvUkVgH43CVEMIiQ/m6A+SIw==">AMUW2mVqCXXTSV5sWKcdq892u91mV4uDG8wBfZWV5/psU52J0GJKccAqHXodXHKLhCkjznVjcFA+D6aiAbE92oqhVa6UYwZTL0vTbzOC0ULK9ol9B6r66bRV0zRbezbC4Y+6jYtwqtCY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3</cp:revision>
  <dcterms:created xsi:type="dcterms:W3CDTF">2021-12-10T14:13:00Z</dcterms:created>
  <dcterms:modified xsi:type="dcterms:W3CDTF">2023-07-10T11:27:00Z</dcterms:modified>
</cp:coreProperties>
</file>